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DB436D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866CE">
        <w:rPr>
          <w:rFonts w:ascii="Corbel" w:hAnsi="Corbel"/>
          <w:i/>
          <w:smallCaps/>
          <w:sz w:val="24"/>
          <w:szCs w:val="24"/>
        </w:rPr>
        <w:t>2024 - 2026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502B04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DC36DC">
        <w:rPr>
          <w:rFonts w:ascii="Corbel" w:hAnsi="Corbel"/>
          <w:sz w:val="20"/>
          <w:szCs w:val="20"/>
        </w:rPr>
        <w:t>ok akademicki   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DC36DC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4BBBC4D" w:rsidR="0085747A" w:rsidRPr="00B169DF" w:rsidRDefault="00327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Specyfika kultury żydowskiej</w:t>
            </w:r>
          </w:p>
        </w:tc>
      </w:tr>
      <w:tr w:rsidR="0085747A" w:rsidRPr="00B169DF" w14:paraId="50449669" w14:textId="77777777" w:rsidTr="00DC36DC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DC36DC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954ED88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DC36DC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0DC2C41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DC36DC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7108B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DC36DC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D037CDB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87F5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DC36DC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AEE22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ogólnoakdemicki</w:t>
            </w:r>
            <w:bookmarkStart w:id="0" w:name="_GoBack"/>
            <w:bookmarkEnd w:id="0"/>
            <w:proofErr w:type="spellEnd"/>
          </w:p>
        </w:tc>
      </w:tr>
      <w:tr w:rsidR="0085747A" w:rsidRPr="00B169DF" w14:paraId="103F39EC" w14:textId="77777777" w:rsidTr="00DC36DC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82E5465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6DC" w:rsidRPr="00B169DF" w14:paraId="668FFE72" w14:textId="77777777" w:rsidTr="00DC36DC">
        <w:tc>
          <w:tcPr>
            <w:tcW w:w="2694" w:type="dxa"/>
            <w:vAlign w:val="center"/>
          </w:tcPr>
          <w:p w14:paraId="649DCDA0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6A7D" w14:textId="77E3059C" w:rsidR="00DC36DC" w:rsidRPr="00DC36DC" w:rsidRDefault="009B1E1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</w:p>
        </w:tc>
      </w:tr>
      <w:tr w:rsidR="00DC36DC" w:rsidRPr="00B169DF" w14:paraId="4F3BFCBC" w14:textId="77777777" w:rsidTr="00DC36DC">
        <w:tc>
          <w:tcPr>
            <w:tcW w:w="2694" w:type="dxa"/>
            <w:vAlign w:val="center"/>
          </w:tcPr>
          <w:p w14:paraId="3D214EBB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2451" w14:textId="5127AE6E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>Przedmiot  kierunkowy</w:t>
            </w:r>
          </w:p>
        </w:tc>
      </w:tr>
      <w:tr w:rsidR="00DC36DC" w:rsidRPr="00B169DF" w14:paraId="3334DA5F" w14:textId="77777777" w:rsidTr="00DC36DC">
        <w:tc>
          <w:tcPr>
            <w:tcW w:w="2694" w:type="dxa"/>
            <w:vAlign w:val="center"/>
          </w:tcPr>
          <w:p w14:paraId="4B5B92C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BF93A" w14:textId="30450C66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6DC" w:rsidRPr="00B169DF" w14:paraId="22D64D91" w14:textId="77777777" w:rsidTr="00DC36DC">
        <w:tc>
          <w:tcPr>
            <w:tcW w:w="2694" w:type="dxa"/>
            <w:vAlign w:val="center"/>
          </w:tcPr>
          <w:p w14:paraId="0DAA401D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A4498" w14:textId="74F053DE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 xml:space="preserve">Romana </w:t>
            </w:r>
            <w:proofErr w:type="spellStart"/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>Kolarzowa</w:t>
            </w:r>
            <w:proofErr w:type="spellEnd"/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 xml:space="preserve">, dr hab. prof. </w:t>
            </w:r>
            <w:proofErr w:type="spellStart"/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>URz</w:t>
            </w:r>
            <w:proofErr w:type="spellEnd"/>
          </w:p>
        </w:tc>
      </w:tr>
      <w:tr w:rsidR="00DC36DC" w:rsidRPr="00B169DF" w14:paraId="7C5E489D" w14:textId="77777777" w:rsidTr="00DC36DC">
        <w:tc>
          <w:tcPr>
            <w:tcW w:w="2694" w:type="dxa"/>
            <w:vAlign w:val="center"/>
          </w:tcPr>
          <w:p w14:paraId="126A7F0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91C0E1" w14:textId="1CD3427F" w:rsidR="00DC36DC" w:rsidRPr="004866CE" w:rsidRDefault="00DC36DC" w:rsidP="00DC36DC">
            <w:pPr>
              <w:snapToGrid w:val="0"/>
              <w:rPr>
                <w:rFonts w:ascii="Corbel" w:hAnsi="Corbel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sz w:val="24"/>
                <w:szCs w:val="24"/>
              </w:rPr>
              <w:t xml:space="preserve">Romana </w:t>
            </w:r>
            <w:proofErr w:type="spellStart"/>
            <w:r w:rsidRPr="004866CE">
              <w:rPr>
                <w:rFonts w:ascii="Corbel" w:eastAsia="Arial" w:hAnsi="Corbel" w:cs="Arial"/>
                <w:sz w:val="24"/>
                <w:szCs w:val="24"/>
              </w:rPr>
              <w:t>Kolarzowa</w:t>
            </w:r>
            <w:proofErr w:type="spellEnd"/>
            <w:r w:rsidRPr="004866CE">
              <w:rPr>
                <w:rFonts w:ascii="Corbel" w:eastAsia="Arial" w:hAnsi="Corbel" w:cs="Arial"/>
                <w:sz w:val="24"/>
                <w:szCs w:val="24"/>
              </w:rPr>
              <w:t xml:space="preserve">, dr hab. prof. </w:t>
            </w:r>
            <w:proofErr w:type="spellStart"/>
            <w:r w:rsidRPr="004866CE">
              <w:rPr>
                <w:rFonts w:ascii="Corbel" w:eastAsia="Arial" w:hAnsi="Corbel" w:cs="Arial"/>
                <w:sz w:val="24"/>
                <w:szCs w:val="24"/>
              </w:rPr>
              <w:t>URz</w:t>
            </w:r>
            <w:proofErr w:type="spellEnd"/>
            <w:r w:rsidRPr="004866CE">
              <w:rPr>
                <w:rFonts w:ascii="Corbel" w:eastAsia="Arial" w:hAnsi="Corbel" w:cs="Arial"/>
                <w:sz w:val="24"/>
                <w:szCs w:val="24"/>
              </w:rPr>
              <w:t>;</w:t>
            </w:r>
          </w:p>
          <w:p w14:paraId="1A990B96" w14:textId="42725490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3841C55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03A71B6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D9A8C5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1B6CD44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9B1E1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EBB96DC" w14:textId="77777777" w:rsidR="0085747A" w:rsidRPr="009B1E1C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9B1E1C">
        <w:rPr>
          <w:rFonts w:ascii="Segoe UI Symbol" w:eastAsia="MS Gothic" w:hAnsi="Segoe UI Symbol" w:cs="Segoe UI Symbol"/>
          <w:szCs w:val="24"/>
          <w:u w:val="single"/>
        </w:rPr>
        <w:t>☐</w:t>
      </w:r>
      <w:r w:rsidRPr="009B1E1C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5A9986E" w:rsidR="0085747A" w:rsidRPr="00DC36DC" w:rsidRDefault="00DC36DC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DC36DC">
              <w:rPr>
                <w:rFonts w:ascii="Corbel" w:hAnsi="Corbel"/>
                <w:b w:val="0"/>
                <w:color w:val="000000"/>
                <w:szCs w:val="24"/>
              </w:rPr>
              <w:t xml:space="preserve">Podstawowa wiedza o: a) istnieniu innej niż zachodniochrześcijańska tradycji intelektualnej; b) głównych założeniach antropologicznych, ontologicznych i aksjologicznych kultury </w:t>
            </w:r>
            <w:r w:rsidRPr="00DC36DC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żydowskiej. Pożądane jest również zrozumienie schematu narracji wykluczającej Żydów ze wspólnoty ludzkiej.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C96F93B" w:rsidR="0085747A" w:rsidRPr="00B169DF" w:rsidRDefault="00DC36DC" w:rsidP="00DC36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>Przyswojenie przez uczestników podstawowej wiedzy o specyfice kulturowej mniejszości etnicznej, znacząco związanej prze kilka stu</w:t>
            </w:r>
            <w:r>
              <w:rPr>
                <w:rFonts w:ascii="Corbel" w:hAnsi="Corbel"/>
                <w:sz w:val="24"/>
                <w:szCs w:val="24"/>
              </w:rPr>
              <w:t>leci z regionem (Podkarpacie).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8766A65" w:rsidR="0085747A" w:rsidRPr="00B169DF" w:rsidRDefault="00DC36D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1C406F7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ta ma </w:t>
            </w:r>
            <w:r w:rsidRPr="00DC36DC">
              <w:rPr>
                <w:rFonts w:ascii="Corbel" w:hAnsi="Corbel"/>
                <w:sz w:val="24"/>
                <w:szCs w:val="24"/>
              </w:rPr>
              <w:t>w podstawowym zakresie zrównoważyć dominujący przekaz kulturowy (</w:t>
            </w:r>
            <w:r w:rsidRPr="00DC36DC">
              <w:rPr>
                <w:rFonts w:ascii="Corbel" w:hAnsi="Corbel"/>
                <w:i/>
                <w:sz w:val="24"/>
                <w:szCs w:val="24"/>
              </w:rPr>
              <w:t>wymazywanie pamięci</w:t>
            </w:r>
            <w:r w:rsidRPr="00DC36D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0835714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C0E5448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Wiedza ta ma dostarczyć narzędzi do pogłębiania refleksji nad złożonością własnej tradycji kulturowej;  </w:t>
            </w:r>
          </w:p>
        </w:tc>
      </w:tr>
      <w:tr w:rsidR="00DC36DC" w:rsidRPr="00B169DF" w14:paraId="1DAB0380" w14:textId="77777777" w:rsidTr="00923D7D">
        <w:tc>
          <w:tcPr>
            <w:tcW w:w="851" w:type="dxa"/>
            <w:vAlign w:val="center"/>
          </w:tcPr>
          <w:p w14:paraId="6B97291B" w14:textId="0D4410F3" w:rsidR="00DC36DC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10D43E" w14:textId="509E79A3" w:rsidR="00DC36DC" w:rsidRPr="00DC36DC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 Wiedza ta ma umożliwić  konfrontowanie stereotypów i  uprzedzeń.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408A4D4" w:rsidR="0085747A" w:rsidRPr="004175BC" w:rsidRDefault="00DC36D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Znajomość podstawowej terminologii, pozwalającej na formułowanie wypowiedzi o kulturze żydowskiej.</w:t>
            </w:r>
          </w:p>
        </w:tc>
        <w:tc>
          <w:tcPr>
            <w:tcW w:w="1873" w:type="dxa"/>
          </w:tcPr>
          <w:p w14:paraId="51C6CBB5" w14:textId="1C194F6F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K_W02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0D8747B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Wiedza o związku podstawowej problematyki judaizmu z innymi dyscyplinami z nauk o kulturze i religii.</w:t>
            </w:r>
          </w:p>
        </w:tc>
        <w:tc>
          <w:tcPr>
            <w:tcW w:w="1873" w:type="dxa"/>
          </w:tcPr>
          <w:p w14:paraId="20B22796" w14:textId="3E990FFE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11F2489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7FBA3928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Umiejętność samodzielnego przeprowadzenia kwerendy i przygotowania krótkiej pracy pisemnej.</w:t>
            </w:r>
          </w:p>
        </w:tc>
        <w:tc>
          <w:tcPr>
            <w:tcW w:w="1873" w:type="dxa"/>
          </w:tcPr>
          <w:p w14:paraId="41DC7A70" w14:textId="12FD2E37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K_U08</w:t>
            </w:r>
          </w:p>
        </w:tc>
      </w:tr>
      <w:tr w:rsidR="004175BC" w:rsidRPr="00B169DF" w14:paraId="253A5F50" w14:textId="77777777" w:rsidTr="005E6E85">
        <w:tc>
          <w:tcPr>
            <w:tcW w:w="1701" w:type="dxa"/>
          </w:tcPr>
          <w:p w14:paraId="1103737D" w14:textId="11411D8F" w:rsidR="004175BC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C7239DB" w14:textId="579A717B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Poprawne wyznaczanie celów i metod ich osiągania; zdolność do współpracy z innymi specjalistami.</w:t>
            </w:r>
          </w:p>
        </w:tc>
        <w:tc>
          <w:tcPr>
            <w:tcW w:w="1873" w:type="dxa"/>
          </w:tcPr>
          <w:p w14:paraId="55227048" w14:textId="467DDD93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11C19B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Rola pisma i tradycji. Koncepcje i  wartościowanie  postaw  i  ról społecznych. Archetypy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oleh</w:t>
            </w:r>
            <w:proofErr w:type="spellEnd"/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yored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 -   ich  rola  w  konstytuowaniu świadomości diaspory </w:t>
            </w:r>
          </w:p>
          <w:p w14:paraId="2E13A32D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Uświęcenie  rodziny. małżeństwo jako kontrakt społeczny; kapłańskie role małżonków. </w:t>
            </w:r>
          </w:p>
          <w:p w14:paraId="4267CE7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Etyka życia rodzinnego.  Etos pracy i pożytku wspólnoty.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Droga pokoju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rola samoograniczenia.</w:t>
            </w:r>
          </w:p>
          <w:p w14:paraId="236782E8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Kabała sefardyjska: miłość małżeńska modelem dla koncepcji boskich emanacji. </w:t>
            </w:r>
          </w:p>
          <w:p w14:paraId="5515C2C4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Specyfika antropologiczna i poznawcza. Granice spekulatywności. Rola człowieka – koncepcja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tikkun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3EDDB3CB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Odrębność sposobów rozumienia i wartościowania świata. Grzech i wina. Wartość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Stworzenia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A473D6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lastRenderedPageBreak/>
              <w:t xml:space="preserve">Postrzeganie tradycji żydowskiej w Europie – stereotyp Żyda i formy jego racjonalizacji. Kulturowe źródła Zagłady: czy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ostateczne rozwiązanie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jest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żródłowo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nazistowskie? Związki  pomiędzy akceptowanymi narracjami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o Żydach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a Zagładą.</w:t>
            </w:r>
          </w:p>
          <w:p w14:paraId="7A0A626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Stan refleksji nad Zagładą. Zjawisko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postpamięci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>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142AE76A" w:rsidR="00E960BB" w:rsidRPr="00B169DF" w:rsidRDefault="004175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75BC">
        <w:rPr>
          <w:rFonts w:ascii="Corbel" w:hAnsi="Corbel"/>
          <w:i/>
          <w:smallCaps w:val="0"/>
          <w:szCs w:val="24"/>
        </w:rPr>
        <w:t>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2F312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4175B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08C9AC7" w14:textId="68D10F1B" w:rsidR="0085747A" w:rsidRPr="004175BC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5D1AC8C4" w14:textId="38905C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B63984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175BC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528" w:type="dxa"/>
          </w:tcPr>
          <w:p w14:paraId="35E125A4" w14:textId="48CE9E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96DC76B" w14:textId="15462D66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33E6E3E1" w:rsidR="0085747A" w:rsidRPr="004175BC" w:rsidRDefault="004175B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4175BC">
              <w:rPr>
                <w:rFonts w:ascii="Corbel" w:hAnsi="Corbel"/>
                <w:szCs w:val="24"/>
              </w:rPr>
              <w:t>krótka praca pisemna ( do 5400 znaków) o charakterze monograficznym lub polemicznym, zogniskowana na jednych z zagadnień poruszanych w trakcie zajęć. Ocenie podlega umiejętność formułowania zagadnienia, kompletność argumentacji, logika wywodu.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1FE3915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E73E477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5875AE" w:rsidR="00C61DC5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AA06CA1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D54ADD6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68D8559" w14:textId="4A24E8CE" w:rsidR="004175BC" w:rsidRPr="004175BC" w:rsidRDefault="0085747A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175BC">
              <w:t xml:space="preserve"> 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G., Judaizm. Parę głównych pojęć</w:t>
            </w:r>
          </w:p>
          <w:p w14:paraId="6E417D0C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 Mistycyzm żydowski.</w:t>
            </w:r>
          </w:p>
          <w:p w14:paraId="61672DC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Dwa typy wiary</w:t>
            </w:r>
          </w:p>
          <w:p w14:paraId="4E53B482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Buber M.,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Magog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. Kronika chasydzka</w:t>
            </w:r>
          </w:p>
          <w:p w14:paraId="7C40C62D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Pańska jest ziemia</w:t>
            </w:r>
          </w:p>
          <w:p w14:paraId="5BFF9C37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Człowiek nie jest sam</w:t>
            </w:r>
          </w:p>
          <w:p w14:paraId="7818CB2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Trésmontant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C., Esej o myśli żydowskiej </w:t>
            </w:r>
          </w:p>
          <w:p w14:paraId="6A36D44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Cohen A., Talmud</w:t>
            </w:r>
          </w:p>
          <w:p w14:paraId="547AE00A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Lévinas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E., Całość i nieskończoność, cz. II</w:t>
            </w:r>
          </w:p>
          <w:p w14:paraId="08F1D29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Levinas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Trudna wolność. Eseje o judaizmie.</w:t>
            </w:r>
          </w:p>
          <w:p w14:paraId="40281D4E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Rosenzweig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F., Gwiazda Zbawienia – fragmenty.</w:t>
            </w:r>
          </w:p>
          <w:p w14:paraId="5DF91340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Trachtenberg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J., Diabeł i Żydzi</w:t>
            </w:r>
          </w:p>
          <w:p w14:paraId="376456E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Kolarzowa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R. Drzazga w ciele narodu. O (niemałych) pożytkach z przypadłości antysemityzmu, 2023</w:t>
            </w:r>
          </w:p>
          <w:p w14:paraId="1F663E1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Grynberg H., Winię Europę, Res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Nova, nr 8, 2002. </w:t>
            </w:r>
          </w:p>
          <w:p w14:paraId="306913AF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Zawadzka, A.,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Wiecej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niż stereotyp. „Żydokomuna” jako wzór kultury polskiej, 2023</w:t>
            </w:r>
          </w:p>
          <w:p w14:paraId="3157E8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C9967" w14:textId="77777777" w:rsidR="00CD500A" w:rsidRDefault="00CD500A" w:rsidP="00C16ABF">
      <w:pPr>
        <w:spacing w:after="0" w:line="240" w:lineRule="auto"/>
      </w:pPr>
      <w:r>
        <w:separator/>
      </w:r>
    </w:p>
  </w:endnote>
  <w:endnote w:type="continuationSeparator" w:id="0">
    <w:p w14:paraId="2C84BAF2" w14:textId="77777777" w:rsidR="00CD500A" w:rsidRDefault="00CD50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4D473" w14:textId="77777777" w:rsidR="00CD500A" w:rsidRDefault="00CD500A" w:rsidP="00C16ABF">
      <w:pPr>
        <w:spacing w:after="0" w:line="240" w:lineRule="auto"/>
      </w:pPr>
      <w:r>
        <w:separator/>
      </w:r>
    </w:p>
  </w:footnote>
  <w:footnote w:type="continuationSeparator" w:id="0">
    <w:p w14:paraId="301B4CA1" w14:textId="77777777" w:rsidR="00CD500A" w:rsidRDefault="00CD500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67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462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C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5B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6CE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90"/>
    <w:rsid w:val="00997F14"/>
    <w:rsid w:val="009A78D9"/>
    <w:rsid w:val="009B1E1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F5F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649"/>
    <w:rsid w:val="00C56036"/>
    <w:rsid w:val="00C61DC5"/>
    <w:rsid w:val="00C67E92"/>
    <w:rsid w:val="00C70A26"/>
    <w:rsid w:val="00C766DF"/>
    <w:rsid w:val="00C94B98"/>
    <w:rsid w:val="00CA2B96"/>
    <w:rsid w:val="00CA5089"/>
    <w:rsid w:val="00CD500A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36D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23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2z7">
    <w:name w:val="WW8Num2z7"/>
    <w:rsid w:val="00DC3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27D0B-F981-43F2-A5D8-486000AD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2024-10-08T08:50:00Z</dcterms:created>
  <dcterms:modified xsi:type="dcterms:W3CDTF">2024-10-17T06:23:00Z</dcterms:modified>
</cp:coreProperties>
</file>